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关于2018年下半年大学英语等级考试报名的通知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ascii="Calibri" w:hAnsi="Calibri" w:cs="Calibri"/>
          <w:sz w:val="20"/>
          <w:szCs w:val="20"/>
        </w:rPr>
      </w:pPr>
      <w:r>
        <w:rPr>
          <w:rFonts w:hint="eastAsia" w:ascii="宋体" w:hAnsi="宋体" w:eastAsia="宋体" w:cs="宋体"/>
          <w:color w:val="000000"/>
          <w:sz w:val="24"/>
          <w:szCs w:val="24"/>
        </w:rPr>
        <w:t>各学院：</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2018年12月全国大学英语四、六级考试、全国高等学校英语应用能力考试和浙江省大学英语三级考试于12月15-16日举行。为确保考试顺利实施，现就考试报名工作的有关事项通知如下：</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b/>
          <w:color w:val="000000"/>
          <w:sz w:val="24"/>
          <w:szCs w:val="24"/>
        </w:rPr>
        <w:t>一、考试时间</w:t>
      </w:r>
    </w:p>
    <w:tbl>
      <w:tblPr>
        <w:tblStyle w:val="5"/>
        <w:tblW w:w="8376" w:type="dxa"/>
        <w:jc w:val="center"/>
        <w:tblInd w:w="73" w:type="dxa"/>
        <w:shd w:val="clear" w:color="auto" w:fill="auto"/>
        <w:tblLayout w:type="fixed"/>
        <w:tblCellMar>
          <w:top w:w="0" w:type="dxa"/>
          <w:left w:w="0" w:type="dxa"/>
          <w:bottom w:w="0" w:type="dxa"/>
          <w:right w:w="0" w:type="dxa"/>
        </w:tblCellMar>
      </w:tblPr>
      <w:tblGrid>
        <w:gridCol w:w="864"/>
        <w:gridCol w:w="2592"/>
        <w:gridCol w:w="2627"/>
        <w:gridCol w:w="2293"/>
      </w:tblGrid>
      <w:tr>
        <w:tblPrEx>
          <w:shd w:val="clear" w:color="auto" w:fill="auto"/>
          <w:tblLayout w:type="fixed"/>
          <w:tblCellMar>
            <w:top w:w="0" w:type="dxa"/>
            <w:left w:w="0" w:type="dxa"/>
            <w:bottom w:w="0" w:type="dxa"/>
            <w:right w:w="0" w:type="dxa"/>
          </w:tblCellMar>
        </w:tblPrEx>
        <w:trPr>
          <w:trHeight w:val="680" w:hRule="atLeast"/>
          <w:jc w:val="center"/>
        </w:trPr>
        <w:tc>
          <w:tcPr>
            <w:tcW w:w="864" w:type="dxa"/>
            <w:tcBorders>
              <w:top w:val="double" w:color="auto" w:sz="4" w:space="0"/>
              <w:left w:val="doub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简称</w:t>
            </w:r>
          </w:p>
        </w:tc>
        <w:tc>
          <w:tcPr>
            <w:tcW w:w="2592" w:type="dxa"/>
            <w:tcBorders>
              <w:top w:val="doub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考试全称</w:t>
            </w:r>
          </w:p>
        </w:tc>
        <w:tc>
          <w:tcPr>
            <w:tcW w:w="2627" w:type="dxa"/>
            <w:tcBorders>
              <w:top w:val="double" w:color="auto" w:sz="4"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考试日期</w:t>
            </w:r>
          </w:p>
        </w:tc>
        <w:tc>
          <w:tcPr>
            <w:tcW w:w="2293" w:type="dxa"/>
            <w:tcBorders>
              <w:top w:val="double" w:color="auto" w:sz="4" w:space="0"/>
              <w:left w:val="nil"/>
              <w:bottom w:val="single" w:color="auto" w:sz="8" w:space="0"/>
              <w:right w:val="double" w:color="auto" w:sz="4"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具体时间</w:t>
            </w:r>
          </w:p>
        </w:tc>
      </w:tr>
      <w:tr>
        <w:tblPrEx>
          <w:tblLayout w:type="fixed"/>
          <w:tblCellMar>
            <w:top w:w="0" w:type="dxa"/>
            <w:left w:w="0" w:type="dxa"/>
            <w:bottom w:w="0" w:type="dxa"/>
            <w:right w:w="0" w:type="dxa"/>
          </w:tblCellMar>
        </w:tblPrEx>
        <w:trPr>
          <w:trHeight w:val="680" w:hRule="atLeast"/>
          <w:jc w:val="center"/>
        </w:trPr>
        <w:tc>
          <w:tcPr>
            <w:tcW w:w="864" w:type="dxa"/>
            <w:tcBorders>
              <w:top w:val="nil"/>
              <w:left w:val="doub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CET4</w:t>
            </w:r>
          </w:p>
        </w:tc>
        <w:tc>
          <w:tcPr>
            <w:tcW w:w="25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大学英语四级考试</w:t>
            </w:r>
          </w:p>
        </w:tc>
        <w:tc>
          <w:tcPr>
            <w:tcW w:w="26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12月15日上午</w:t>
            </w:r>
          </w:p>
        </w:tc>
        <w:tc>
          <w:tcPr>
            <w:tcW w:w="2293" w:type="dxa"/>
            <w:tcBorders>
              <w:top w:val="nil"/>
              <w:left w:val="nil"/>
              <w:bottom w:val="single" w:color="auto" w:sz="8" w:space="0"/>
              <w:right w:val="double" w:color="auto" w:sz="4"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09：00—11：20</w:t>
            </w:r>
          </w:p>
        </w:tc>
      </w:tr>
      <w:tr>
        <w:tblPrEx>
          <w:tblLayout w:type="fixed"/>
          <w:tblCellMar>
            <w:top w:w="0" w:type="dxa"/>
            <w:left w:w="0" w:type="dxa"/>
            <w:bottom w:w="0" w:type="dxa"/>
            <w:right w:w="0" w:type="dxa"/>
          </w:tblCellMar>
        </w:tblPrEx>
        <w:trPr>
          <w:trHeight w:val="680" w:hRule="atLeast"/>
          <w:jc w:val="center"/>
        </w:trPr>
        <w:tc>
          <w:tcPr>
            <w:tcW w:w="864" w:type="dxa"/>
            <w:tcBorders>
              <w:top w:val="nil"/>
              <w:left w:val="doub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CET6</w:t>
            </w:r>
          </w:p>
        </w:tc>
        <w:tc>
          <w:tcPr>
            <w:tcW w:w="25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大学英语六级考试</w:t>
            </w:r>
          </w:p>
        </w:tc>
        <w:tc>
          <w:tcPr>
            <w:tcW w:w="26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12月15日下午</w:t>
            </w:r>
          </w:p>
        </w:tc>
        <w:tc>
          <w:tcPr>
            <w:tcW w:w="2293" w:type="dxa"/>
            <w:tcBorders>
              <w:top w:val="nil"/>
              <w:left w:val="nil"/>
              <w:bottom w:val="single" w:color="auto" w:sz="8" w:space="0"/>
              <w:right w:val="double" w:color="auto" w:sz="4"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15：00—17：25</w:t>
            </w:r>
          </w:p>
        </w:tc>
      </w:tr>
      <w:tr>
        <w:tblPrEx>
          <w:tblLayout w:type="fixed"/>
          <w:tblCellMar>
            <w:top w:w="0" w:type="dxa"/>
            <w:left w:w="0" w:type="dxa"/>
            <w:bottom w:w="0" w:type="dxa"/>
            <w:right w:w="0" w:type="dxa"/>
          </w:tblCellMar>
        </w:tblPrEx>
        <w:trPr>
          <w:trHeight w:val="680" w:hRule="atLeast"/>
          <w:jc w:val="center"/>
        </w:trPr>
        <w:tc>
          <w:tcPr>
            <w:tcW w:w="864" w:type="dxa"/>
            <w:tcBorders>
              <w:top w:val="nil"/>
              <w:left w:val="doub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CET3</w:t>
            </w:r>
          </w:p>
        </w:tc>
        <w:tc>
          <w:tcPr>
            <w:tcW w:w="25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大学英语三级考试</w:t>
            </w:r>
          </w:p>
        </w:tc>
        <w:tc>
          <w:tcPr>
            <w:tcW w:w="26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12月16日上午</w:t>
            </w:r>
          </w:p>
        </w:tc>
        <w:tc>
          <w:tcPr>
            <w:tcW w:w="2293" w:type="dxa"/>
            <w:tcBorders>
              <w:top w:val="nil"/>
              <w:left w:val="nil"/>
              <w:bottom w:val="single" w:color="auto" w:sz="8" w:space="0"/>
              <w:right w:val="double" w:color="auto" w:sz="4"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09：00—11：15</w:t>
            </w:r>
          </w:p>
        </w:tc>
      </w:tr>
      <w:tr>
        <w:tblPrEx>
          <w:tblLayout w:type="fixed"/>
          <w:tblCellMar>
            <w:top w:w="0" w:type="dxa"/>
            <w:left w:w="0" w:type="dxa"/>
            <w:bottom w:w="0" w:type="dxa"/>
            <w:right w:w="0" w:type="dxa"/>
          </w:tblCellMar>
        </w:tblPrEx>
        <w:trPr>
          <w:trHeight w:val="680" w:hRule="atLeast"/>
          <w:jc w:val="center"/>
        </w:trPr>
        <w:tc>
          <w:tcPr>
            <w:tcW w:w="864" w:type="dxa"/>
            <w:tcBorders>
              <w:top w:val="nil"/>
              <w:left w:val="doub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A级</w:t>
            </w:r>
          </w:p>
        </w:tc>
        <w:tc>
          <w:tcPr>
            <w:tcW w:w="259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高等学校英语应用能力（A级）考试</w:t>
            </w:r>
          </w:p>
        </w:tc>
        <w:tc>
          <w:tcPr>
            <w:tcW w:w="262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12月16日上午</w:t>
            </w:r>
          </w:p>
        </w:tc>
        <w:tc>
          <w:tcPr>
            <w:tcW w:w="2293" w:type="dxa"/>
            <w:tcBorders>
              <w:top w:val="nil"/>
              <w:left w:val="nil"/>
              <w:bottom w:val="single" w:color="auto" w:sz="8" w:space="0"/>
              <w:right w:val="double" w:color="auto" w:sz="4"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09：00—11：00</w:t>
            </w:r>
          </w:p>
        </w:tc>
      </w:tr>
      <w:tr>
        <w:tblPrEx>
          <w:tblLayout w:type="fixed"/>
          <w:tblCellMar>
            <w:top w:w="0" w:type="dxa"/>
            <w:left w:w="0" w:type="dxa"/>
            <w:bottom w:w="0" w:type="dxa"/>
            <w:right w:w="0" w:type="dxa"/>
          </w:tblCellMar>
        </w:tblPrEx>
        <w:trPr>
          <w:trHeight w:val="680" w:hRule="atLeast"/>
          <w:jc w:val="center"/>
        </w:trPr>
        <w:tc>
          <w:tcPr>
            <w:tcW w:w="864" w:type="dxa"/>
            <w:tcBorders>
              <w:top w:val="nil"/>
              <w:left w:val="double" w:color="auto" w:sz="4" w:space="0"/>
              <w:bottom w:val="double" w:color="auto" w:sz="4"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B级</w:t>
            </w:r>
          </w:p>
        </w:tc>
        <w:tc>
          <w:tcPr>
            <w:tcW w:w="2592" w:type="dxa"/>
            <w:tcBorders>
              <w:top w:val="nil"/>
              <w:left w:val="nil"/>
              <w:bottom w:val="double" w:color="auto" w:sz="4"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高等学校英语应用能力（B级）考试</w:t>
            </w:r>
          </w:p>
        </w:tc>
        <w:tc>
          <w:tcPr>
            <w:tcW w:w="2627" w:type="dxa"/>
            <w:tcBorders>
              <w:top w:val="nil"/>
              <w:left w:val="nil"/>
              <w:bottom w:val="double" w:color="auto" w:sz="4"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12月16日下午</w:t>
            </w:r>
          </w:p>
        </w:tc>
        <w:tc>
          <w:tcPr>
            <w:tcW w:w="2293" w:type="dxa"/>
            <w:tcBorders>
              <w:top w:val="nil"/>
              <w:left w:val="nil"/>
              <w:bottom w:val="double" w:color="auto" w:sz="4" w:space="0"/>
              <w:right w:val="double" w:color="auto" w:sz="4" w:space="0"/>
            </w:tcBorders>
            <w:shd w:val="clear" w:color="auto" w:fill="auto"/>
            <w:tcMar>
              <w:left w:w="108"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Calibri" w:hAnsi="Calibri" w:cs="Calibri"/>
                <w:sz w:val="20"/>
                <w:szCs w:val="20"/>
              </w:rPr>
            </w:pPr>
            <w:r>
              <w:rPr>
                <w:rFonts w:hint="eastAsia" w:ascii="宋体" w:hAnsi="宋体" w:eastAsia="宋体" w:cs="宋体"/>
                <w:color w:val="000000"/>
                <w:sz w:val="24"/>
                <w:szCs w:val="24"/>
              </w:rPr>
              <w:t>15：00—17：00</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b/>
          <w:color w:val="000000"/>
          <w:sz w:val="24"/>
          <w:szCs w:val="24"/>
        </w:rPr>
        <w:t>二、考试报名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㈠报名对象：</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为了保障考试的有序进行，报名只限：金华职业技术学院普通全日制在校生和成教有籍在校生；</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561" w:right="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㈡报名条件：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u w:val="single"/>
        </w:rPr>
        <w:t>原则上按照专业人才培养方案规定报考等级</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每个考生限报一种级别</w:t>
      </w:r>
      <w:r>
        <w:rPr>
          <w:rFonts w:hint="eastAsia" w:ascii="宋体" w:hAnsi="宋体" w:eastAsia="宋体" w:cs="宋体"/>
          <w:color w:val="000000"/>
          <w:sz w:val="24"/>
          <w:szCs w:val="24"/>
        </w:rPr>
        <w:t>（考试中心不接受身份证号相同的考生数据，一个身份证号只能对应一个语种等级）。B级通过的可报考CET3或A级，报考CET4必须具有CET3或A级证书，报考CET6必须具有CET4成绩达到425分以上(含425分)。</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(三)网上报名操作指南</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本次考试采用网上报名的方式进行，请各学院按照以下步骤安排学生进行网上报名。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操作方法：</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1.上报名起止时间2018年</w:t>
      </w:r>
      <w:r>
        <w:rPr>
          <w:rFonts w:hint="eastAsia" w:ascii="宋体" w:hAnsi="宋体" w:eastAsia="宋体" w:cs="宋体"/>
          <w:color w:val="FF0000"/>
          <w:sz w:val="24"/>
          <w:szCs w:val="24"/>
        </w:rPr>
        <w:t>9月20日12：00—9月25日22：00</w:t>
      </w:r>
      <w:r>
        <w:rPr>
          <w:rFonts w:hint="eastAsia" w:ascii="宋体" w:hAnsi="宋体" w:eastAsia="宋体" w:cs="宋体"/>
          <w:color w:val="000000"/>
          <w:sz w:val="24"/>
          <w:szCs w:val="24"/>
        </w:rPr>
        <w:t>，逾期不再进行补报。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2.具体操作：校内可直接报名登陆：</w:t>
      </w:r>
      <w:r>
        <w:rPr>
          <w:rFonts w:hint="eastAsia" w:ascii="宋体" w:hAnsi="宋体" w:eastAsia="宋体" w:cs="宋体"/>
          <w:color w:val="FF0000"/>
          <w:sz w:val="24"/>
          <w:szCs w:val="24"/>
        </w:rPr>
        <w:t>（</w:t>
      </w:r>
      <w:r>
        <w:rPr>
          <w:rFonts w:hint="default" w:ascii="Calibri" w:hAnsi="Calibri" w:eastAsia="仿宋_GB2312" w:cs="Calibri"/>
          <w:sz w:val="20"/>
          <w:szCs w:val="20"/>
        </w:rPr>
        <w:fldChar w:fldCharType="begin"/>
      </w:r>
      <w:r>
        <w:rPr>
          <w:rFonts w:hint="default" w:ascii="Calibri" w:hAnsi="Calibri" w:eastAsia="仿宋_GB2312" w:cs="Calibri"/>
          <w:sz w:val="20"/>
          <w:szCs w:val="20"/>
        </w:rPr>
        <w:instrText xml:space="preserve"> HYPERLINK "http://xk.jhc.cn/" </w:instrText>
      </w:r>
      <w:r>
        <w:rPr>
          <w:rFonts w:hint="default" w:ascii="Calibri" w:hAnsi="Calibri" w:eastAsia="仿宋_GB2312" w:cs="Calibri"/>
          <w:sz w:val="20"/>
          <w:szCs w:val="20"/>
        </w:rPr>
        <w:fldChar w:fldCharType="separate"/>
      </w:r>
      <w:r>
        <w:rPr>
          <w:rStyle w:val="4"/>
          <w:rFonts w:hint="default" w:ascii="Times New Roman" w:hAnsi="Times New Roman" w:eastAsia="仿宋_GB2312" w:cs="Times New Roman"/>
          <w:color w:val="FF0000"/>
          <w:sz w:val="24"/>
          <w:szCs w:val="24"/>
          <w:u w:val="none"/>
        </w:rPr>
        <w:t>http://xk.jhc.cn</w:t>
      </w:r>
      <w:r>
        <w:rPr>
          <w:rFonts w:hint="default" w:ascii="Calibri" w:hAnsi="Calibri" w:eastAsia="仿宋_GB2312" w:cs="Calibri"/>
          <w:sz w:val="20"/>
          <w:szCs w:val="20"/>
        </w:rPr>
        <w:fldChar w:fldCharType="end"/>
      </w:r>
      <w:r>
        <w:rPr>
          <w:rFonts w:hint="eastAsia" w:ascii="宋体" w:hAnsi="宋体" w:eastAsia="宋体" w:cs="宋体"/>
          <w:color w:val="FF0000"/>
          <w:sz w:val="24"/>
          <w:szCs w:val="24"/>
        </w:rPr>
        <w:t>）</w:t>
      </w:r>
      <w:r>
        <w:rPr>
          <w:rFonts w:hint="eastAsia" w:ascii="宋体" w:hAnsi="宋体" w:eastAsia="宋体" w:cs="宋体"/>
          <w:color w:val="000000"/>
          <w:sz w:val="24"/>
          <w:szCs w:val="24"/>
        </w:rPr>
        <w:t>。</w:t>
      </w:r>
      <w:r>
        <w:rPr>
          <w:rFonts w:hint="eastAsia" w:ascii="宋体" w:hAnsi="宋体" w:eastAsia="宋体" w:cs="宋体"/>
          <w:b/>
          <w:color w:val="000000"/>
          <w:sz w:val="24"/>
          <w:szCs w:val="24"/>
        </w:rPr>
        <w:t>校外可以登录VPN服务进行报名。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3.学生登陆报名界面，仔细阅读报名须知。选择用户名，</w:t>
      </w:r>
      <w:bookmarkStart w:id="0" w:name="_GoBack"/>
      <w:bookmarkEnd w:id="0"/>
      <w:r>
        <w:rPr>
          <w:rFonts w:hint="eastAsia" w:ascii="宋体" w:hAnsi="宋体" w:eastAsia="宋体" w:cs="宋体"/>
          <w:color w:val="000000"/>
          <w:sz w:val="24"/>
          <w:szCs w:val="24"/>
        </w:rPr>
        <w:t>输入本人的完整学号，初始密码为身份证号码（尾号为X的请输入大写字母），选择“学生”角色登录。密码有问题请咨询二级学院教科办进行修改。</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选择“活动报名”-&gt;“网上报名”，校对本人的身份证号码，确认无误后，在报名项目列表点击报名（每人限报一种等级），已报项目列表显示本人的报名情况正确再进行缴费。</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4.在报名过程中，请仔细检查身份证号、学号、姓名、专业、班级学院，</w:t>
      </w:r>
      <w:r>
        <w:rPr>
          <w:rFonts w:hint="eastAsia" w:ascii="宋体" w:hAnsi="宋体" w:eastAsia="宋体" w:cs="宋体"/>
          <w:color w:val="FF0000"/>
          <w:sz w:val="24"/>
          <w:szCs w:val="24"/>
          <w:u w:val="single"/>
        </w:rPr>
        <w:t>报名结束后不再进行信息校对</w:t>
      </w:r>
      <w:r>
        <w:rPr>
          <w:rFonts w:hint="eastAsia" w:ascii="宋体" w:hAnsi="宋体" w:eastAsia="宋体" w:cs="宋体"/>
          <w:color w:val="000000"/>
          <w:sz w:val="24"/>
          <w:szCs w:val="24"/>
        </w:rPr>
        <w:t>。</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eastAsia" w:ascii="宋体" w:hAnsi="宋体" w:eastAsia="宋体" w:cs="宋体"/>
          <w:b/>
          <w:color w:val="000000"/>
          <w:sz w:val="24"/>
          <w:szCs w:val="24"/>
        </w:rPr>
      </w:pPr>
      <w:r>
        <w:rPr>
          <w:rFonts w:hint="eastAsia" w:ascii="宋体" w:hAnsi="宋体" w:eastAsia="宋体" w:cs="宋体"/>
          <w:color w:val="000000"/>
          <w:sz w:val="24"/>
          <w:szCs w:val="24"/>
        </w:rPr>
        <w:t>5.</w:t>
      </w:r>
      <w:r>
        <w:rPr>
          <w:rFonts w:hint="eastAsia" w:ascii="宋体" w:hAnsi="宋体" w:eastAsia="宋体" w:cs="宋体"/>
          <w:color w:val="0070C0"/>
          <w:sz w:val="24"/>
          <w:szCs w:val="24"/>
        </w:rPr>
        <w:t>人才培养方案要求限报B级的专业，根据这次摸底考试成绩，筛选了部分学生可直接报名三级，教务处已统一生成上述学生的报名信息，可直接缴费，如下图所示：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jc w:val="left"/>
        <w:textAlignment w:val="auto"/>
        <w:outlineLvl w:val="9"/>
        <w:rPr>
          <w:rFonts w:hint="eastAsia" w:ascii="宋体" w:hAnsi="宋体" w:eastAsia="宋体" w:cs="宋体"/>
          <w:b/>
          <w:color w:val="000000"/>
          <w:sz w:val="24"/>
          <w:szCs w:val="24"/>
        </w:rPr>
      </w:pPr>
      <w:r>
        <w:rPr>
          <w:rFonts w:hint="default" w:ascii="Calibri" w:hAnsi="Calibri" w:eastAsia="仿宋_GB2312" w:cs="Calibri"/>
          <w:sz w:val="20"/>
          <w:szCs w:val="20"/>
        </w:rPr>
        <w:drawing>
          <wp:inline distT="0" distB="0" distL="114300" distR="114300">
            <wp:extent cx="5486400" cy="16097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86400" cy="1609725"/>
                    </a:xfrm>
                    <a:prstGeom prst="rect">
                      <a:avLst/>
                    </a:prstGeom>
                    <a:noFill/>
                    <a:ln w="9525">
                      <a:noFill/>
                    </a:ln>
                  </pic:spPr>
                </pic:pic>
              </a:graphicData>
            </a:graphic>
          </wp:inline>
        </w:drawing>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b/>
          <w:color w:val="000000"/>
          <w:sz w:val="24"/>
          <w:szCs w:val="24"/>
        </w:rPr>
        <w:t>三、收费操作流程</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both"/>
        <w:textAlignment w:val="auto"/>
        <w:outlineLvl w:val="9"/>
        <w:rPr>
          <w:rFonts w:hint="default" w:ascii="Calibri" w:hAnsi="Calibri" w:cs="Calibri"/>
          <w:sz w:val="20"/>
          <w:szCs w:val="20"/>
        </w:rPr>
      </w:pPr>
      <w:r>
        <w:rPr>
          <w:rFonts w:hint="eastAsia" w:ascii="宋体" w:hAnsi="宋体" w:eastAsia="宋体" w:cs="宋体"/>
          <w:color w:val="000000"/>
          <w:sz w:val="24"/>
          <w:szCs w:val="24"/>
        </w:rPr>
        <w:t>㈠收费标准：每考生每语种30元由学校代收。学生自主缴费</w:t>
      </w:r>
      <w:r>
        <w:rPr>
          <w:rFonts w:hint="eastAsia" w:ascii="宋体" w:hAnsi="宋体" w:eastAsia="宋体" w:cs="宋体"/>
          <w:b/>
          <w:color w:val="FF0000"/>
          <w:sz w:val="24"/>
          <w:szCs w:val="24"/>
          <w:u w:val="single"/>
        </w:rPr>
        <w:t>截止时间9月25日22：00</w:t>
      </w:r>
      <w:r>
        <w:rPr>
          <w:rFonts w:hint="eastAsia" w:ascii="宋体" w:hAnsi="宋体" w:eastAsia="宋体" w:cs="宋体"/>
          <w:color w:val="000000"/>
          <w:sz w:val="24"/>
          <w:szCs w:val="24"/>
        </w:rPr>
        <w:t>。</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both"/>
        <w:textAlignment w:val="auto"/>
        <w:outlineLvl w:val="9"/>
        <w:rPr>
          <w:rFonts w:hint="default" w:ascii="Calibri" w:hAnsi="Calibri" w:cs="Calibri"/>
          <w:sz w:val="20"/>
          <w:szCs w:val="20"/>
        </w:rPr>
      </w:pPr>
      <w:r>
        <w:rPr>
          <w:rFonts w:hint="eastAsia" w:ascii="宋体" w:hAnsi="宋体" w:eastAsia="宋体" w:cs="宋体"/>
          <w:color w:val="000000"/>
          <w:sz w:val="24"/>
          <w:szCs w:val="24"/>
        </w:rPr>
        <w:t>㈡缴费方式：报名完成后，点击</w:t>
      </w:r>
      <w:r>
        <w:rPr>
          <w:rFonts w:hint="eastAsia" w:ascii="宋体" w:hAnsi="宋体" w:eastAsia="宋体" w:cs="宋体"/>
          <w:b/>
          <w:color w:val="FF0000"/>
          <w:sz w:val="24"/>
          <w:szCs w:val="24"/>
        </w:rPr>
        <w:t>“付款”</w:t>
      </w:r>
      <w:r>
        <w:rPr>
          <w:rFonts w:hint="eastAsia" w:ascii="宋体" w:hAnsi="宋体" w:eastAsia="宋体" w:cs="宋体"/>
          <w:color w:val="000000"/>
          <w:sz w:val="24"/>
          <w:szCs w:val="24"/>
        </w:rPr>
        <w:t>按钮进行缴费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center"/>
        <w:textAlignment w:val="auto"/>
        <w:outlineLvl w:val="9"/>
        <w:rPr>
          <w:rFonts w:hint="default" w:ascii="Calibri" w:hAnsi="Calibri" w:cs="Calibri"/>
          <w:sz w:val="20"/>
          <w:szCs w:val="20"/>
        </w:rPr>
      </w:pPr>
      <w:r>
        <w:rPr>
          <w:rFonts w:hint="eastAsia" w:ascii="宋体" w:hAnsi="宋体" w:eastAsia="宋体" w:cs="宋体"/>
          <w:sz w:val="22"/>
          <w:szCs w:val="22"/>
        </w:rPr>
        <w:drawing>
          <wp:inline distT="0" distB="0" distL="114300" distR="114300">
            <wp:extent cx="4867275" cy="17430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867275" cy="1743075"/>
                    </a:xfrm>
                    <a:prstGeom prst="rect">
                      <a:avLst/>
                    </a:prstGeom>
                    <a:noFill/>
                    <a:ln w="9525">
                      <a:noFill/>
                    </a:ln>
                  </pic:spPr>
                </pic:pic>
              </a:graphicData>
            </a:graphic>
          </wp:inline>
        </w:drawing>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通过支付宝支付完成后正常情况下会提示缴费成功，请点击“缴费成功，刷新页面”按钮。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rFonts w:hint="default" w:ascii="Calibri" w:hAnsi="Calibri" w:cs="Calibri"/>
          <w:sz w:val="20"/>
          <w:szCs w:val="20"/>
        </w:rPr>
      </w:pPr>
      <w:r>
        <w:rPr>
          <w:rFonts w:hint="eastAsia" w:ascii="宋体" w:hAnsi="宋体" w:eastAsia="宋体" w:cs="宋体"/>
          <w:sz w:val="22"/>
          <w:szCs w:val="22"/>
        </w:rPr>
        <w:drawing>
          <wp:inline distT="0" distB="0" distL="114300" distR="114300">
            <wp:extent cx="2133600" cy="48577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2133600" cy="485775"/>
                    </a:xfrm>
                    <a:prstGeom prst="rect">
                      <a:avLst/>
                    </a:prstGeom>
                    <a:noFill/>
                    <a:ln w="9525">
                      <a:noFill/>
                    </a:ln>
                  </pic:spPr>
                </pic:pic>
              </a:graphicData>
            </a:graphic>
          </wp:inline>
        </w:drawing>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如果缴费失败，请点击“缴费失败，重新缴费”按钮进行重新缴费，但由于网络原因，有的时候支付宝不能及时将支付成功的结果传输给学校缴费系统或考试报名系统，导致交费结果不能及时更新。因此，如果您已经点击支付宝完成支付，对应的银行卡或支付宝账户确认已经被扣款，虽然缴费成功信息未返回，可视同缴费成功，请不要再重新缴费，以免重复缴款，缴费系统会定时进行对账，或者次日8点以后查看是否缴纳成功，如有疑问请联系计财处叶老师（82232497）。</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2"/>
        <w:textAlignment w:val="auto"/>
        <w:outlineLvl w:val="9"/>
        <w:rPr>
          <w:rFonts w:hint="eastAsia" w:ascii="宋体" w:hAnsi="宋体" w:eastAsia="宋体" w:cs="宋体"/>
          <w:sz w:val="22"/>
          <w:szCs w:val="22"/>
        </w:rPr>
      </w:pPr>
      <w:r>
        <w:rPr>
          <w:rFonts w:hint="eastAsia" w:ascii="宋体" w:hAnsi="宋体" w:eastAsia="宋体" w:cs="宋体"/>
          <w:b/>
          <w:color w:val="FF0000"/>
          <w:sz w:val="24"/>
          <w:szCs w:val="24"/>
          <w:u w:val="single"/>
        </w:rPr>
        <w:t>报名学生必须通过网上自主付款方式进行缴费，不采用其他缴费方式，以免错过报名</w:t>
      </w:r>
      <w:r>
        <w:rPr>
          <w:rFonts w:hint="eastAsia" w:ascii="宋体" w:hAnsi="宋体" w:eastAsia="宋体" w:cs="宋体"/>
          <w:b/>
          <w:color w:val="1F497D"/>
          <w:sz w:val="24"/>
          <w:szCs w:val="24"/>
          <w:u w:val="single"/>
        </w:rPr>
        <w:t>。</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㈢请各学院教科办组织好学生的报名缴费工作。</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b/>
          <w:color w:val="000000"/>
          <w:sz w:val="24"/>
          <w:szCs w:val="24"/>
        </w:rPr>
        <w:t xml:space="preserve">四、成教学生报名流程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根据计财处学生收费系统中成教学生名单导入代收的大学英语等级报考费30元,如学生准备参加大学英语等级考试报名的，登录学校缴费平台（网址：jfpt.jhc.cn），用户名为一卡通上的学号，初始密码为身份证后六位，选择“代收2018（下）英语等级报考费”予以缴费操作，缴费时间截止到</w:t>
      </w:r>
      <w:r>
        <w:rPr>
          <w:rFonts w:hint="eastAsia" w:ascii="宋体" w:hAnsi="宋体" w:eastAsia="宋体" w:cs="宋体"/>
          <w:color w:val="FF0000"/>
          <w:sz w:val="24"/>
          <w:szCs w:val="24"/>
        </w:rPr>
        <w:t>2018年9月25日22时</w:t>
      </w:r>
      <w:r>
        <w:rPr>
          <w:rFonts w:hint="eastAsia" w:ascii="宋体" w:hAnsi="宋体" w:eastAsia="宋体" w:cs="宋体"/>
          <w:color w:val="000000"/>
          <w:sz w:val="24"/>
          <w:szCs w:val="24"/>
        </w:rPr>
        <w:t>。</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二）继教处于2018年9月26日将各学院已缴费成教学生名单提供给各学院继教部。各继教部按教务处如下要求上交材料：成教考生必须要明确身份，各学院将成教学生报名的电子稿（格式见附件一）及彩色数码照片（照片以学号命名，一卡通上的学号）在9月26日前发到电子邮箱：38374598@qq.com，并附纸质稿由学生核对报名信息后签名，结束报名后信息无法修改，教务处联系人周文洪。</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b/>
          <w:color w:val="000000"/>
          <w:sz w:val="24"/>
          <w:szCs w:val="24"/>
        </w:rPr>
        <w:t>五、注意事项</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(一)逾期不缴费的学生将认为放弃本次英语等级考试报名。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6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(二)大学英语等级考试必须携带准考证、身份证准时参加考试，两证必须齐全，未带齐证件者一律禁止进入考场参加考试。</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561" w:right="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报名工作中如有疑问，请联系教务处周老师（0579-82265040）；</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561" w:right="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缴费过程中遇见问题，请联系计财处叶老师（0579-82232497）。</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561" w:right="0"/>
        <w:jc w:val="left"/>
        <w:textAlignment w:val="auto"/>
        <w:outlineLvl w:val="9"/>
        <w:rPr>
          <w:rFonts w:hint="default" w:ascii="Calibri" w:hAnsi="Calibri" w:cs="Calibri"/>
          <w:sz w:val="20"/>
          <w:szCs w:val="20"/>
        </w:rPr>
      </w:pPr>
      <w:r>
        <w:rPr>
          <w:rFonts w:hint="default" w:ascii="Calibri" w:hAnsi="Calibri" w:eastAsia="仿宋_GB2312" w:cs="Calibri"/>
          <w:sz w:val="20"/>
          <w:szCs w:val="20"/>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561" w:right="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附件一：</w:t>
      </w:r>
      <w:r>
        <w:rPr>
          <w:rFonts w:hint="eastAsia" w:ascii="宋体" w:hAnsi="宋体" w:eastAsia="宋体" w:cs="宋体"/>
          <w:color w:val="000000"/>
          <w:sz w:val="24"/>
          <w:szCs w:val="24"/>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"http://jww.jhc.cn/uploadfile/20180920144626943.xls" \t "http://jww.jhc.cn/_blank" </w:instrText>
      </w:r>
      <w:r>
        <w:rPr>
          <w:rFonts w:hint="eastAsia" w:ascii="宋体" w:hAnsi="宋体" w:eastAsia="宋体" w:cs="宋体"/>
          <w:sz w:val="24"/>
          <w:szCs w:val="24"/>
        </w:rPr>
        <w:fldChar w:fldCharType="separate"/>
      </w:r>
      <w:r>
        <w:rPr>
          <w:rStyle w:val="4"/>
          <w:rFonts w:hint="eastAsia" w:ascii="宋体" w:hAnsi="宋体" w:eastAsia="宋体" w:cs="宋体"/>
          <w:sz w:val="24"/>
          <w:szCs w:val="24"/>
        </w:rPr>
        <w:t>成教报名表 .xls</w:t>
      </w:r>
      <w:r>
        <w:rPr>
          <w:rFonts w:hint="eastAsia" w:ascii="宋体" w:hAnsi="宋体" w:eastAsia="宋体" w:cs="宋体"/>
          <w:sz w:val="24"/>
          <w:szCs w:val="24"/>
        </w:rPr>
        <w:fldChar w:fldCharType="end"/>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561" w:right="0"/>
        <w:jc w:val="left"/>
        <w:textAlignment w:val="auto"/>
        <w:outlineLvl w:val="9"/>
        <w:rPr>
          <w:rFonts w:hint="default" w:ascii="Calibri" w:hAnsi="Calibri" w:cs="Calibri"/>
          <w:sz w:val="20"/>
          <w:szCs w:val="20"/>
        </w:rPr>
      </w:pPr>
      <w:r>
        <w:rPr>
          <w:rFonts w:hint="eastAsia" w:ascii="宋体" w:hAnsi="宋体" w:eastAsia="宋体" w:cs="宋体"/>
          <w:color w:val="000000"/>
          <w:sz w:val="24"/>
          <w:szCs w:val="24"/>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561" w:right="0"/>
        <w:jc w:val="right"/>
        <w:textAlignment w:val="auto"/>
        <w:outlineLvl w:val="9"/>
        <w:rPr>
          <w:rFonts w:hint="default" w:ascii="Calibri" w:hAnsi="Calibri" w:cs="Calibri"/>
          <w:sz w:val="20"/>
          <w:szCs w:val="20"/>
        </w:rPr>
      </w:pPr>
      <w:r>
        <w:rPr>
          <w:rFonts w:hint="eastAsia" w:ascii="宋体" w:hAnsi="宋体" w:eastAsia="宋体" w:cs="宋体"/>
          <w:color w:val="000000"/>
          <w:sz w:val="24"/>
          <w:szCs w:val="24"/>
        </w:rPr>
        <w:t>教务处</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561" w:right="0"/>
        <w:jc w:val="right"/>
        <w:textAlignment w:val="auto"/>
        <w:outlineLvl w:val="9"/>
        <w:rPr>
          <w:rFonts w:hint="default" w:ascii="Calibri" w:hAnsi="Calibri" w:cs="Calibri"/>
          <w:sz w:val="20"/>
          <w:szCs w:val="20"/>
        </w:rPr>
      </w:pPr>
      <w:r>
        <w:rPr>
          <w:rFonts w:hint="eastAsia" w:ascii="宋体" w:hAnsi="宋体" w:eastAsia="宋体" w:cs="宋体"/>
          <w:color w:val="000000"/>
          <w:sz w:val="24"/>
          <w:szCs w:val="24"/>
        </w:rPr>
        <w:t>2018年9月20日</w:t>
      </w:r>
    </w:p>
    <w:p>
      <w:pPr>
        <w:keepNext w:val="0"/>
        <w:keepLines w:val="0"/>
        <w:pageBreakBefore w:val="0"/>
        <w:kinsoku/>
        <w:overflowPunct/>
        <w:topLinePunct w:val="0"/>
        <w:autoSpaceDE/>
        <w:autoSpaceDN/>
        <w:bidi w:val="0"/>
        <w:adjustRightInd/>
        <w:snapToGrid/>
        <w:spacing w:line="400" w:lineRule="exact"/>
        <w:textAlignment w:val="auto"/>
        <w:outlineLvl w:val="9"/>
        <w:rPr>
          <w:sz w:val="20"/>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013B1"/>
    <w:rsid w:val="3CE013B1"/>
    <w:rsid w:val="4BDB2B7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GIF"/><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15</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2018-09-20T07:26:00Z</dcterms:created>
  <dc:creator>孜子1415262183</dc:creator>
  <cp:lastModifiedBy>孜子1415262183</cp:lastModifiedBy>
  <dcterms:modified xsi:type="dcterms:W3CDTF">2018-09-20T07:47:41Z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